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99D7" w14:textId="00C12B5C" w:rsid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b/>
          <w:i/>
          <w:iCs/>
          <w:color w:val="010101"/>
          <w:sz w:val="32"/>
          <w:szCs w:val="32"/>
          <w:bdr w:val="none" w:sz="0" w:space="0" w:color="auto" w:frame="1"/>
          <w:lang w:val="uk-UA" w:eastAsia="ru-RU"/>
        </w:rPr>
      </w:pPr>
      <w:r w:rsidRPr="00223D49">
        <w:rPr>
          <w:rFonts w:ascii="ProximaNova" w:eastAsia="Times New Roman" w:hAnsi="ProximaNova" w:cs="Times New Roman"/>
          <w:b/>
          <w:i/>
          <w:iCs/>
          <w:color w:val="010101"/>
          <w:sz w:val="32"/>
          <w:szCs w:val="32"/>
          <w:bdr w:val="none" w:sz="0" w:space="0" w:color="auto" w:frame="1"/>
          <w:lang w:val="uk-UA" w:eastAsia="ru-RU"/>
        </w:rPr>
        <w:t>АЛГОРИТМ ДІЙ</w:t>
      </w:r>
      <w:r w:rsidR="003326A3">
        <w:rPr>
          <w:rFonts w:ascii="ProximaNova" w:eastAsia="Times New Roman" w:hAnsi="ProximaNova" w:cs="Times New Roman"/>
          <w:b/>
          <w:i/>
          <w:iCs/>
          <w:color w:val="010101"/>
          <w:sz w:val="32"/>
          <w:szCs w:val="32"/>
          <w:bdr w:val="none" w:sz="0" w:space="0" w:color="auto" w:frame="1"/>
          <w:lang w:val="uk-UA" w:eastAsia="ru-RU"/>
        </w:rPr>
        <w:t xml:space="preserve"> ЗАКЛАДУ </w:t>
      </w:r>
      <w:r w:rsidRPr="00223D49">
        <w:rPr>
          <w:rFonts w:ascii="ProximaNova" w:eastAsia="Times New Roman" w:hAnsi="ProximaNova" w:cs="Times New Roman"/>
          <w:b/>
          <w:i/>
          <w:iCs/>
          <w:color w:val="010101"/>
          <w:sz w:val="32"/>
          <w:szCs w:val="32"/>
          <w:bdr w:val="none" w:sz="0" w:space="0" w:color="auto" w:frame="1"/>
          <w:lang w:val="uk-UA" w:eastAsia="ru-RU"/>
        </w:rPr>
        <w:t>ПРИ СИТУАЦІЇ БУЛІНГУ</w:t>
      </w:r>
    </w:p>
    <w:p w14:paraId="72C3A02F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b/>
          <w:i/>
          <w:iCs/>
          <w:color w:val="010101"/>
          <w:sz w:val="32"/>
          <w:szCs w:val="32"/>
          <w:bdr w:val="none" w:sz="0" w:space="0" w:color="auto" w:frame="1"/>
          <w:lang w:val="uk-UA" w:eastAsia="ru-RU"/>
        </w:rPr>
      </w:pPr>
    </w:p>
    <w:p w14:paraId="10B13D66" w14:textId="3D99646E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Алгоритм </w:t>
      </w:r>
      <w:proofErr w:type="spellStart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розроблено</w:t>
      </w:r>
      <w:proofErr w:type="spellEnd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згідно</w:t>
      </w:r>
      <w:proofErr w:type="spellEnd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з</w:t>
      </w:r>
      <w:r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val="uk-UA" w:eastAsia="ru-RU"/>
        </w:rPr>
        <w:t xml:space="preserve"> </w:t>
      </w:r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 </w:t>
      </w:r>
      <w:hyperlink r:id="rId5" w:anchor="Text" w:tgtFrame="_blank" w:history="1">
        <w:r w:rsidRPr="00223D49">
          <w:rPr>
            <w:rFonts w:ascii="ProximaNova" w:eastAsia="Times New Roman" w:hAnsi="ProximaNova" w:cs="Times New Roman"/>
            <w:i/>
            <w:iCs/>
            <w:sz w:val="30"/>
            <w:szCs w:val="30"/>
            <w:bdr w:val="none" w:sz="0" w:space="0" w:color="auto" w:frame="1"/>
            <w:lang w:eastAsia="ru-RU"/>
          </w:rPr>
          <w:t xml:space="preserve">наказом МОН </w:t>
        </w:r>
        <w:proofErr w:type="spellStart"/>
        <w:r w:rsidRPr="00223D49">
          <w:rPr>
            <w:rFonts w:ascii="ProximaNova" w:eastAsia="Times New Roman" w:hAnsi="ProximaNova" w:cs="Times New Roman"/>
            <w:i/>
            <w:iCs/>
            <w:sz w:val="30"/>
            <w:szCs w:val="30"/>
            <w:bdr w:val="none" w:sz="0" w:space="0" w:color="auto" w:frame="1"/>
            <w:lang w:eastAsia="ru-RU"/>
          </w:rPr>
          <w:t>від</w:t>
        </w:r>
        <w:proofErr w:type="spellEnd"/>
        <w:r w:rsidRPr="00223D49">
          <w:rPr>
            <w:rFonts w:ascii="ProximaNova" w:eastAsia="Times New Roman" w:hAnsi="ProximaNova" w:cs="Times New Roman"/>
            <w:i/>
            <w:iCs/>
            <w:sz w:val="30"/>
            <w:szCs w:val="30"/>
            <w:bdr w:val="none" w:sz="0" w:space="0" w:color="auto" w:frame="1"/>
            <w:lang w:eastAsia="ru-RU"/>
          </w:rPr>
          <w:t xml:space="preserve"> 28.12.2019 №1646</w:t>
        </w:r>
      </w:hyperlink>
      <w:r>
        <w:rPr>
          <w:rFonts w:ascii="ProximaNova" w:eastAsia="Times New Roman" w:hAnsi="ProximaNova" w:cs="Times New Roman"/>
          <w:i/>
          <w:iCs/>
          <w:sz w:val="30"/>
          <w:szCs w:val="30"/>
          <w:bdr w:val="none" w:sz="0" w:space="0" w:color="auto" w:frame="1"/>
          <w:lang w:val="uk-UA" w:eastAsia="ru-RU"/>
        </w:rPr>
        <w:t xml:space="preserve"> </w:t>
      </w:r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 і </w:t>
      </w:r>
      <w:proofErr w:type="spellStart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рекомендацій</w:t>
      </w:r>
      <w:proofErr w:type="spellEnd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підготованих</w:t>
      </w:r>
      <w:proofErr w:type="spellEnd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за </w:t>
      </w:r>
      <w:proofErr w:type="spellStart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участі</w:t>
      </w:r>
      <w:proofErr w:type="spellEnd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освітнього</w:t>
      </w:r>
      <w:proofErr w:type="spellEnd"/>
      <w:r w:rsidRPr="00223D49"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омбудсмена.</w:t>
      </w:r>
    </w:p>
    <w:p w14:paraId="60ED34F7" w14:textId="77777777" w:rsidR="00223D49" w:rsidRDefault="00223D49" w:rsidP="00223D49">
      <w:pPr>
        <w:spacing w:after="525" w:line="240" w:lineRule="auto"/>
        <w:ind w:left="900" w:right="900"/>
        <w:jc w:val="both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ru-RU"/>
        </w:rPr>
      </w:pPr>
    </w:p>
    <w:p w14:paraId="7A8D1A23" w14:textId="6211D38A" w:rsidR="00223D49" w:rsidRPr="00223D49" w:rsidRDefault="00223D49" w:rsidP="00223D49">
      <w:pPr>
        <w:spacing w:after="525" w:line="240" w:lineRule="auto"/>
        <w:ind w:left="900" w:right="900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ru-RU"/>
        </w:rPr>
        <w:t>ПЕРШІ КРОКИ</w:t>
      </w:r>
    </w:p>
    <w:p w14:paraId="1230B7BD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Крок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1.</w:t>
      </w:r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 </w:t>
      </w:r>
      <w:bookmarkStart w:id="0" w:name="_GoBack"/>
      <w:bookmarkEnd w:id="0"/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Необхідно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повідомити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директору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школи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про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випадок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підозру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щодо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нього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Це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можуть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зробити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всі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учасники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освітнього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процесу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: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учні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, батьки та педагоги.</w:t>
      </w:r>
    </w:p>
    <w:p w14:paraId="72058D6C" w14:textId="77777777" w:rsidR="00223D49" w:rsidRPr="00223D49" w:rsidRDefault="00223D49" w:rsidP="00223D49">
      <w:pPr>
        <w:spacing w:after="375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Повідомлення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мають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прийматись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усно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письмово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особисто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засобами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електронної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комунікації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073E9D93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Крок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2.</w:t>
      </w:r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 Директор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впродовж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першої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доби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від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отримання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повідомлення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обов’язково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повідомити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про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випадок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:</w:t>
      </w:r>
    </w:p>
    <w:p w14:paraId="49AE26C1" w14:textId="77777777" w:rsidR="00223D49" w:rsidRDefault="00223D49" w:rsidP="00223D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поліції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;</w:t>
      </w:r>
    </w:p>
    <w:p w14:paraId="2904DCBC" w14:textId="5D09527B" w:rsidR="00223D49" w:rsidRPr="00223D49" w:rsidRDefault="00223D49" w:rsidP="00223D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батькам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учнів-учасників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;</w:t>
      </w:r>
    </w:p>
    <w:p w14:paraId="3A94DF7B" w14:textId="77777777" w:rsidR="00223D49" w:rsidRPr="00223D49" w:rsidRDefault="00223D49" w:rsidP="00223D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службі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gram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у справах</w:t>
      </w:r>
      <w:proofErr w:type="gram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дітей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для того,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щоби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з’ясувати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причини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випадку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усунути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їх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, а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також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для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соціального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захисту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дітей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які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стали сторонами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;</w:t>
      </w:r>
    </w:p>
    <w:p w14:paraId="7C4E3A96" w14:textId="77777777" w:rsidR="00223D49" w:rsidRPr="00223D49" w:rsidRDefault="00223D49" w:rsidP="00223D4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додатково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– центру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соціальної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служби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для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сім’ї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молоді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.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Цей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центр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оцінити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потреби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сторін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визначити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методи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соціальної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роботи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визначити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потім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надати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соціальні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послуги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забезпечити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психологічну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підтримку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.</w:t>
      </w:r>
    </w:p>
    <w:p w14:paraId="602A8294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Важливо</w:t>
      </w:r>
      <w:proofErr w:type="spellEnd"/>
      <w:r w:rsidRPr="00223D49">
        <w:rPr>
          <w:rFonts w:ascii="ProximaNova" w:eastAsia="Times New Roman" w:hAnsi="ProximaNova" w:cs="Times New Roman"/>
          <w:b/>
          <w:bCs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: 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Якщо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трапився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випадок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через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який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дитина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потребує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медичної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допомоги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то директор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обов’язково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викликати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швидку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59E04BCB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Крок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3. </w:t>
      </w:r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Директор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скликати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розгляду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випадку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впродовж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3-х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робочих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днів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із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дня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отримання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заяви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повідомлення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0CC89765" w14:textId="77777777" w:rsidR="00223D49" w:rsidRPr="00223D49" w:rsidRDefault="00223D49" w:rsidP="00223D49">
      <w:pPr>
        <w:spacing w:after="375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може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розглядати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заяву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не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більше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10-ти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робочих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днів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із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дня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отримання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заяви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повідомлення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керівником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закладу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освіти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0D02F0F2" w14:textId="77777777" w:rsidR="00223D49" w:rsidRDefault="00223D49" w:rsidP="00223D49">
      <w:pPr>
        <w:spacing w:after="525" w:line="240" w:lineRule="auto"/>
        <w:ind w:right="900"/>
        <w:jc w:val="both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ru-RU"/>
        </w:rPr>
      </w:pPr>
    </w:p>
    <w:p w14:paraId="72487DDF" w14:textId="3F933271" w:rsidR="00223D49" w:rsidRDefault="00223D49" w:rsidP="00223D49">
      <w:pPr>
        <w:spacing w:after="525" w:line="240" w:lineRule="auto"/>
        <w:ind w:right="900"/>
        <w:jc w:val="both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ru-RU"/>
        </w:rPr>
        <w:lastRenderedPageBreak/>
        <w:t>КОМІСІЯ І ЗАСІДАННЯ</w:t>
      </w:r>
    </w:p>
    <w:p w14:paraId="621B3734" w14:textId="4BFADEF7" w:rsidR="00223D49" w:rsidRPr="00223D49" w:rsidRDefault="00223D49" w:rsidP="00223D49">
      <w:pPr>
        <w:spacing w:after="0" w:line="240" w:lineRule="auto"/>
        <w:ind w:right="900"/>
        <w:jc w:val="both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бути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затверджена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gram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 початку</w:t>
      </w:r>
      <w:proofErr w:type="gram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навчального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року.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Постійний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склад:</w:t>
      </w:r>
    </w:p>
    <w:p w14:paraId="4921A56D" w14:textId="77777777" w:rsidR="00223D49" w:rsidRPr="00223D49" w:rsidRDefault="00223D49" w:rsidP="00223D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голова (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зазвичай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це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директор);</w:t>
      </w:r>
    </w:p>
    <w:p w14:paraId="2AD410C7" w14:textId="77777777" w:rsidR="00223D49" w:rsidRPr="00223D49" w:rsidRDefault="00223D49" w:rsidP="00223D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педагогічні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працівники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;</w:t>
      </w:r>
    </w:p>
    <w:p w14:paraId="24947564" w14:textId="77777777" w:rsidR="00223D49" w:rsidRPr="00223D49" w:rsidRDefault="00223D49" w:rsidP="00223D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практичний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психолог;</w:t>
      </w:r>
    </w:p>
    <w:p w14:paraId="6E6841A9" w14:textId="77777777" w:rsidR="00223D49" w:rsidRPr="00223D49" w:rsidRDefault="00223D49" w:rsidP="00223D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соціальний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педагог;</w:t>
      </w:r>
    </w:p>
    <w:p w14:paraId="30ABE369" w14:textId="77777777" w:rsidR="00223D49" w:rsidRPr="00223D49" w:rsidRDefault="00223D49" w:rsidP="00223D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представник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служби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gram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у справах</w:t>
      </w:r>
      <w:proofErr w:type="gram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дітей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;</w:t>
      </w:r>
    </w:p>
    <w:p w14:paraId="4D400617" w14:textId="77777777" w:rsidR="00223D49" w:rsidRPr="00223D49" w:rsidRDefault="00223D49" w:rsidP="00223D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представник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центру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соціальних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служб для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сім’ї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дітей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молоді</w:t>
      </w:r>
      <w:proofErr w:type="spellEnd"/>
      <w:r w:rsidRPr="00223D49">
        <w:rPr>
          <w:rFonts w:ascii="ProximaNova" w:eastAsia="Times New Roman" w:hAnsi="ProximaNova" w:cs="Times New Roman"/>
          <w:color w:val="010101"/>
          <w:sz w:val="30"/>
          <w:szCs w:val="30"/>
          <w:lang w:eastAsia="ru-RU"/>
        </w:rPr>
        <w:t>.</w:t>
      </w:r>
    </w:p>
    <w:p w14:paraId="2C367D1E" w14:textId="77777777" w:rsidR="00223D49" w:rsidRPr="00223D49" w:rsidRDefault="00223D49" w:rsidP="00223D49">
      <w:pPr>
        <w:spacing w:after="375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i/>
          <w:color w:val="141414"/>
          <w:sz w:val="30"/>
          <w:szCs w:val="30"/>
          <w:lang w:eastAsia="ru-RU"/>
        </w:rPr>
        <w:t>Варіативний</w:t>
      </w:r>
      <w:proofErr w:type="spellEnd"/>
      <w:r w:rsidRPr="00223D49">
        <w:rPr>
          <w:rFonts w:ascii="ProximaNova" w:eastAsia="Times New Roman" w:hAnsi="ProximaNova" w:cs="Times New Roman"/>
          <w:i/>
          <w:color w:val="141414"/>
          <w:sz w:val="30"/>
          <w:szCs w:val="30"/>
          <w:lang w:eastAsia="ru-RU"/>
        </w:rPr>
        <w:t xml:space="preserve"> склад </w:t>
      </w:r>
      <w:proofErr w:type="spellStart"/>
      <w:r w:rsidRPr="00223D49">
        <w:rPr>
          <w:rFonts w:ascii="ProximaNova" w:eastAsia="Times New Roman" w:hAnsi="ProximaNova" w:cs="Times New Roman"/>
          <w:i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: батьки,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сторони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інші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представники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суб’єктів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реагування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(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органи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місцевого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самоврядування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засновник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закладу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освіти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уповноважений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ним орган та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територіальні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органи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національної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поліції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).</w:t>
      </w:r>
    </w:p>
    <w:p w14:paraId="416ABCCB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Як </w:t>
      </w: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відбувається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:</w:t>
      </w:r>
    </w:p>
    <w:p w14:paraId="36D989DE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1. 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Секретар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повідомити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всім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членам,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заявнику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іншим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зацікавленим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особам про порядок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денний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дату, час і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місце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проведення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надати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надіслати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необхідні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матеріали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Це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все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відбуватися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не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пізніше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18-ї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години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за день до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Тобто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якщо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заплановано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вівторок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то не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пізніше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ніж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о 18-й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годині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понеділка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мають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бути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поінформовані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всі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члени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528AE67C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2. 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Щоби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вважалося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правомірним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, </w:t>
      </w: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повинні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бути ⅔ </w:t>
      </w: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її</w:t>
      </w:r>
      <w:proofErr w:type="spellEnd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членів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Рішення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ухвалює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більшістю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голосів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через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відкрите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голосування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У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випадку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якщо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голоси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розділилися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навпіл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останнім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голосом є голос директора,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оскільки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він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є головою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1517FEA6" w14:textId="39118D6F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3. 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Протягом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секретар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веде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протокол. </w:t>
      </w:r>
    </w:p>
    <w:p w14:paraId="5490DD27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4. </w:t>
      </w:r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У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протоколі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зазначається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які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рішення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ухвалює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визначено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потреби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сторін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в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соціальних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та психолого-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педагогічних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послугах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перераховано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їх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також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–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які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мають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бути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вжиті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інші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заходи для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усунення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причин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булінгу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рекомендації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педпрацівників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батьків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або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інших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законних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представників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неповнолітньої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особи.</w:t>
      </w:r>
    </w:p>
    <w:p w14:paraId="5480F982" w14:textId="77777777" w:rsidR="00223D49" w:rsidRPr="00223D49" w:rsidRDefault="00223D49" w:rsidP="00223D49">
      <w:pPr>
        <w:spacing w:after="0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r w:rsidRPr="00223D49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5. 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Керівник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закладу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освіти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наказом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оформити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протокол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72F0CFFB" w14:textId="77777777" w:rsidR="00223D49" w:rsidRPr="00223D49" w:rsidRDefault="00223D49" w:rsidP="00223D49">
      <w:pPr>
        <w:spacing w:after="375" w:line="240" w:lineRule="auto"/>
        <w:ind w:left="900" w:right="900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lastRenderedPageBreak/>
        <w:t>Діяльність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комісії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не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закінчується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на тому,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щоби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визначити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що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робити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.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Після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вжитих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заходів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вона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має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далі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збиратися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на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заплановані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засідання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і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моніторити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ефективність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заходів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виховного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впливу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визначати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,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чи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треба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їх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коригувати</w:t>
      </w:r>
      <w:proofErr w:type="spellEnd"/>
      <w:r w:rsidRPr="00223D49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.</w:t>
      </w:r>
    </w:p>
    <w:p w14:paraId="7EC47F14" w14:textId="77777777" w:rsidR="00C425BA" w:rsidRDefault="003326A3"/>
    <w:sectPr w:rsidR="00C4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766C"/>
    <w:multiLevelType w:val="multilevel"/>
    <w:tmpl w:val="9B90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63784"/>
    <w:multiLevelType w:val="multilevel"/>
    <w:tmpl w:val="296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B"/>
    <w:rsid w:val="00223D49"/>
    <w:rsid w:val="002A19A7"/>
    <w:rsid w:val="003326A3"/>
    <w:rsid w:val="004B2B2B"/>
    <w:rsid w:val="00F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BA7"/>
  <w15:chartTrackingRefBased/>
  <w15:docId w15:val="{A93F9205-1B69-4870-82F5-1B2888C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11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2023-02-21T10:56:00Z</dcterms:created>
  <dcterms:modified xsi:type="dcterms:W3CDTF">2023-02-21T11:01:00Z</dcterms:modified>
</cp:coreProperties>
</file>